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2CA3" w:rsidRDefault="00C12CA3" w:rsidP="00C12CA3">
      <w:pPr>
        <w:adjustRightInd w:val="0"/>
        <w:snapToGrid w:val="0"/>
        <w:spacing w:line="560" w:lineRule="exact"/>
        <w:jc w:val="center"/>
        <w:rPr>
          <w:rFonts w:ascii="华文中宋" w:eastAsia="华文中宋" w:hAnsi="华文中宋"/>
          <w:b/>
          <w:sz w:val="44"/>
          <w:szCs w:val="44"/>
        </w:rPr>
      </w:pPr>
    </w:p>
    <w:p w:rsidR="00C12CA3" w:rsidRPr="00DD2DCE" w:rsidRDefault="00C12CA3" w:rsidP="00C12CA3">
      <w:pPr>
        <w:adjustRightInd w:val="0"/>
        <w:snapToGrid w:val="0"/>
        <w:spacing w:line="56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 w:rsidRPr="00DD2DCE">
        <w:rPr>
          <w:rFonts w:ascii="华文中宋" w:eastAsia="华文中宋" w:hAnsi="华文中宋"/>
          <w:b/>
          <w:sz w:val="44"/>
          <w:szCs w:val="44"/>
        </w:rPr>
        <w:t>中国农业科学院科学技术成果</w:t>
      </w:r>
      <w:r>
        <w:rPr>
          <w:rFonts w:ascii="华文中宋" w:eastAsia="华文中宋" w:hAnsi="华文中宋" w:hint="eastAsia"/>
          <w:b/>
          <w:sz w:val="44"/>
          <w:szCs w:val="44"/>
        </w:rPr>
        <w:t>奖</w:t>
      </w:r>
    </w:p>
    <w:p w:rsidR="00C12CA3" w:rsidRDefault="00C12CA3" w:rsidP="00C12CA3">
      <w:pPr>
        <w:adjustRightInd w:val="0"/>
        <w:snapToGrid w:val="0"/>
        <w:spacing w:line="560" w:lineRule="exact"/>
        <w:jc w:val="center"/>
        <w:rPr>
          <w:rFonts w:ascii="华文中宋" w:eastAsia="华文中宋" w:hAnsi="华文中宋"/>
          <w:b/>
          <w:sz w:val="44"/>
          <w:szCs w:val="44"/>
        </w:rPr>
      </w:pPr>
      <w:r>
        <w:rPr>
          <w:rFonts w:ascii="华文中宋" w:eastAsia="华文中宋" w:hAnsi="华文中宋" w:hint="eastAsia"/>
          <w:b/>
          <w:sz w:val="44"/>
          <w:szCs w:val="44"/>
        </w:rPr>
        <w:t>拟推荐项目</w:t>
      </w:r>
      <w:r w:rsidRPr="006B043D">
        <w:rPr>
          <w:rFonts w:ascii="华文中宋" w:eastAsia="华文中宋" w:hAnsi="华文中宋"/>
          <w:b/>
          <w:sz w:val="44"/>
          <w:szCs w:val="44"/>
        </w:rPr>
        <w:t>公示</w:t>
      </w:r>
    </w:p>
    <w:p w:rsidR="00C12CA3" w:rsidRPr="006B043D" w:rsidRDefault="00C12CA3" w:rsidP="00C12CA3">
      <w:pPr>
        <w:adjustRightInd w:val="0"/>
        <w:snapToGrid w:val="0"/>
        <w:spacing w:line="560" w:lineRule="exact"/>
        <w:jc w:val="center"/>
        <w:rPr>
          <w:rFonts w:ascii="华文中宋" w:eastAsia="华文中宋" w:hAnsi="华文中宋"/>
          <w:b/>
          <w:sz w:val="44"/>
          <w:szCs w:val="44"/>
        </w:rPr>
      </w:pPr>
    </w:p>
    <w:p w:rsidR="00C12CA3" w:rsidRPr="00AD0D92" w:rsidRDefault="00C12CA3" w:rsidP="00C12CA3">
      <w:pPr>
        <w:adjustRightInd w:val="0"/>
        <w:snapToGrid w:val="0"/>
        <w:spacing w:line="560" w:lineRule="exact"/>
        <w:rPr>
          <w:rFonts w:ascii="Times New Roman" w:eastAsia="仿宋_GB2312" w:hAnsi="Times New Roman"/>
          <w:color w:val="000000"/>
          <w:kern w:val="0"/>
          <w:sz w:val="30"/>
          <w:szCs w:val="30"/>
        </w:rPr>
      </w:pPr>
      <w:r w:rsidRPr="00AD0D92">
        <w:rPr>
          <w:rFonts w:ascii="Times New Roman" w:eastAsia="仿宋_GB2312" w:hAnsi="Times New Roman"/>
          <w:b/>
          <w:color w:val="000000"/>
          <w:kern w:val="0"/>
          <w:sz w:val="30"/>
          <w:szCs w:val="30"/>
        </w:rPr>
        <w:t>成果名称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：</w:t>
      </w:r>
      <w:bookmarkStart w:id="0" w:name="_GoBack"/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机直播水稻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“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播喷同步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”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机械化</w:t>
      </w:r>
      <w:proofErr w:type="gramStart"/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封闭控草新技术</w:t>
      </w:r>
      <w:bookmarkEnd w:id="0"/>
      <w:proofErr w:type="gramEnd"/>
    </w:p>
    <w:p w:rsidR="00C12CA3" w:rsidRPr="00AD0D92" w:rsidRDefault="00C12CA3" w:rsidP="00C12CA3">
      <w:pPr>
        <w:adjustRightInd w:val="0"/>
        <w:snapToGrid w:val="0"/>
        <w:spacing w:line="560" w:lineRule="exact"/>
        <w:rPr>
          <w:rFonts w:ascii="Times New Roman" w:eastAsia="仿宋_GB2312" w:hAnsi="Times New Roman"/>
          <w:color w:val="000000"/>
          <w:kern w:val="0"/>
          <w:sz w:val="30"/>
          <w:szCs w:val="30"/>
        </w:rPr>
      </w:pPr>
      <w:r w:rsidRPr="00AD0D92">
        <w:rPr>
          <w:rFonts w:ascii="Times New Roman" w:eastAsia="仿宋_GB2312" w:hAnsi="Times New Roman"/>
          <w:b/>
          <w:color w:val="000000"/>
          <w:kern w:val="0"/>
          <w:sz w:val="30"/>
          <w:szCs w:val="30"/>
        </w:rPr>
        <w:t>完成单位（含排序）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：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中国水稻研究所，四川省农业科学院作物研究所，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湖南农业大学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，安徽省农业技术推广总站，华南农业大学，海盐县土肥植保技术推广站，嘉兴市农业科学研究院桐乡农业科学研究所</w:t>
      </w:r>
    </w:p>
    <w:p w:rsidR="00C12CA3" w:rsidRPr="00AD0D92" w:rsidRDefault="00C12CA3" w:rsidP="00C12CA3">
      <w:pPr>
        <w:adjustRightInd w:val="0"/>
        <w:snapToGrid w:val="0"/>
        <w:spacing w:line="560" w:lineRule="exact"/>
        <w:rPr>
          <w:rFonts w:ascii="Times New Roman" w:eastAsia="仿宋_GB2312" w:hAnsi="Times New Roman"/>
          <w:color w:val="000000"/>
          <w:kern w:val="0"/>
          <w:sz w:val="30"/>
          <w:szCs w:val="30"/>
        </w:rPr>
      </w:pPr>
      <w:r w:rsidRPr="00AD0D92">
        <w:rPr>
          <w:rFonts w:ascii="Times New Roman" w:eastAsia="仿宋_GB2312" w:hAnsi="Times New Roman"/>
          <w:b/>
          <w:color w:val="000000"/>
          <w:kern w:val="0"/>
          <w:sz w:val="30"/>
          <w:szCs w:val="30"/>
        </w:rPr>
        <w:t>完成人（含排序）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：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张建萍，陆永良，李旭毅，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唐启源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，杨森，欧阳裕元，唐伟，王在满，朱晓群，杨永杰，陈轶，张明华，于晓玥，廖娟</w:t>
      </w:r>
    </w:p>
    <w:p w:rsidR="00C12CA3" w:rsidRPr="00AD0D92" w:rsidRDefault="00C12CA3" w:rsidP="00C12CA3">
      <w:pPr>
        <w:adjustRightInd w:val="0"/>
        <w:snapToGrid w:val="0"/>
        <w:spacing w:line="560" w:lineRule="exact"/>
        <w:rPr>
          <w:rFonts w:ascii="Times New Roman" w:eastAsia="仿宋_GB2312" w:hAnsi="Times New Roman"/>
          <w:b/>
          <w:color w:val="000000"/>
          <w:kern w:val="0"/>
          <w:sz w:val="30"/>
          <w:szCs w:val="30"/>
        </w:rPr>
      </w:pPr>
      <w:r w:rsidRPr="00AD0D92">
        <w:rPr>
          <w:rFonts w:ascii="Times New Roman" w:eastAsia="仿宋_GB2312" w:hAnsi="Times New Roman"/>
          <w:b/>
          <w:color w:val="000000"/>
          <w:kern w:val="0"/>
          <w:sz w:val="30"/>
          <w:szCs w:val="30"/>
        </w:rPr>
        <w:t>项目简介（</w:t>
      </w:r>
      <w:r w:rsidRPr="00AD0D92">
        <w:rPr>
          <w:rFonts w:ascii="Times New Roman" w:eastAsia="仿宋" w:hAnsi="Times New Roman"/>
          <w:b/>
          <w:color w:val="000000"/>
          <w:kern w:val="0"/>
          <w:sz w:val="30"/>
          <w:szCs w:val="30"/>
        </w:rPr>
        <w:t>1</w:t>
      </w:r>
      <w:r w:rsidRPr="00AD0D92">
        <w:rPr>
          <w:rFonts w:ascii="Times New Roman" w:eastAsia="仿宋" w:hAnsi="Times New Roman" w:hint="eastAsia"/>
          <w:b/>
          <w:color w:val="000000"/>
          <w:kern w:val="0"/>
          <w:sz w:val="30"/>
          <w:szCs w:val="30"/>
        </w:rPr>
        <w:t>2</w:t>
      </w:r>
      <w:r w:rsidRPr="00AD0D92">
        <w:rPr>
          <w:rFonts w:ascii="Times New Roman" w:eastAsia="仿宋" w:hAnsi="Times New Roman"/>
          <w:b/>
          <w:color w:val="000000"/>
          <w:kern w:val="0"/>
          <w:sz w:val="30"/>
          <w:szCs w:val="30"/>
        </w:rPr>
        <w:t>00</w:t>
      </w:r>
      <w:r w:rsidRPr="00AD0D92">
        <w:rPr>
          <w:rFonts w:ascii="Times New Roman" w:eastAsia="仿宋" w:hAnsi="Times New Roman"/>
          <w:b/>
          <w:color w:val="000000"/>
          <w:kern w:val="0"/>
          <w:sz w:val="30"/>
          <w:szCs w:val="30"/>
        </w:rPr>
        <w:t>字以内</w:t>
      </w:r>
      <w:r w:rsidRPr="00AD0D92">
        <w:rPr>
          <w:rFonts w:ascii="Times New Roman" w:eastAsia="仿宋_GB2312" w:hAnsi="Times New Roman"/>
          <w:b/>
          <w:color w:val="000000"/>
          <w:kern w:val="0"/>
          <w:sz w:val="30"/>
          <w:szCs w:val="30"/>
        </w:rPr>
        <w:t>，与申报推荐书</w:t>
      </w:r>
      <w:r w:rsidRPr="00AD0D92">
        <w:rPr>
          <w:rFonts w:ascii="Times New Roman" w:eastAsia="仿宋_GB2312" w:hAnsi="Times New Roman" w:hint="eastAsia"/>
          <w:b/>
          <w:color w:val="000000"/>
          <w:kern w:val="0"/>
          <w:sz w:val="30"/>
          <w:szCs w:val="30"/>
        </w:rPr>
        <w:t>“</w:t>
      </w:r>
      <w:r w:rsidRPr="00AD0D92">
        <w:rPr>
          <w:rFonts w:ascii="Times New Roman" w:eastAsia="仿宋_GB2312" w:hAnsi="Times New Roman"/>
          <w:b/>
          <w:color w:val="000000"/>
          <w:kern w:val="0"/>
          <w:sz w:val="30"/>
          <w:szCs w:val="30"/>
        </w:rPr>
        <w:t>项目简介</w:t>
      </w:r>
      <w:r w:rsidRPr="00AD0D92">
        <w:rPr>
          <w:rFonts w:ascii="Times New Roman" w:eastAsia="仿宋_GB2312" w:hAnsi="Times New Roman" w:hint="eastAsia"/>
          <w:b/>
          <w:color w:val="000000"/>
          <w:kern w:val="0"/>
          <w:sz w:val="30"/>
          <w:szCs w:val="30"/>
        </w:rPr>
        <w:t>”</w:t>
      </w:r>
      <w:r w:rsidRPr="00AD0D92">
        <w:rPr>
          <w:rFonts w:ascii="Times New Roman" w:eastAsia="仿宋_GB2312" w:hAnsi="Times New Roman"/>
          <w:b/>
          <w:color w:val="000000"/>
          <w:kern w:val="0"/>
          <w:sz w:val="30"/>
          <w:szCs w:val="30"/>
        </w:rPr>
        <w:t>一致）：</w:t>
      </w:r>
    </w:p>
    <w:p w:rsidR="00C12CA3" w:rsidRPr="00AD0D92" w:rsidRDefault="00C12CA3" w:rsidP="00C12CA3">
      <w:pPr>
        <w:adjustRightInd w:val="0"/>
        <w:snapToGrid w:val="0"/>
        <w:spacing w:line="560" w:lineRule="exact"/>
        <w:ind w:firstLineChars="200" w:firstLine="600"/>
        <w:rPr>
          <w:rFonts w:ascii="Times New Roman" w:eastAsia="仿宋_GB2312" w:hAnsi="Times New Roman"/>
          <w:color w:val="000000"/>
          <w:kern w:val="0"/>
          <w:sz w:val="30"/>
          <w:szCs w:val="30"/>
        </w:rPr>
      </w:pP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针对</w:t>
      </w:r>
      <w:proofErr w:type="gramStart"/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水稻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机</w:t>
      </w:r>
      <w:proofErr w:type="gramEnd"/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直播生产中杂草危害重、施药窗口期短、除草剂用量大、人工施药易发生</w:t>
      </w:r>
      <w:proofErr w:type="gramStart"/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重喷和漏喷</w:t>
      </w:r>
      <w:proofErr w:type="gramEnd"/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等突出问题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，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围绕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“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机器换人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”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、农机农艺融合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以及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农药</w:t>
      </w:r>
      <w:proofErr w:type="gramStart"/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化肥减施等</w:t>
      </w:r>
      <w:proofErr w:type="gramEnd"/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技术需求，开展了机直播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水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稻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田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杂草轻简化、机械化和除草剂减量应用技术研究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，发明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了配套机械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化施药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喷雾装置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，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创造性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地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提出了播种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-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施药同步化</w:t>
      </w:r>
      <w:proofErr w:type="gramStart"/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的控草新</w:t>
      </w:r>
      <w:proofErr w:type="gramEnd"/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理念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，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构建了机直播稻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“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播喷同步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”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杂草防控关键技术体系，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在提高除草剂施用效率方面成效显著。</w:t>
      </w:r>
    </w:p>
    <w:p w:rsidR="00C12CA3" w:rsidRPr="00AD0D92" w:rsidRDefault="00C12CA3" w:rsidP="00C12CA3">
      <w:pPr>
        <w:adjustRightInd w:val="0"/>
        <w:snapToGrid w:val="0"/>
        <w:spacing w:line="560" w:lineRule="exact"/>
        <w:ind w:firstLineChars="200" w:firstLine="600"/>
        <w:rPr>
          <w:rFonts w:ascii="Times New Roman" w:eastAsia="仿宋_GB2312" w:hAnsi="Times New Roman"/>
          <w:color w:val="000000"/>
          <w:kern w:val="0"/>
          <w:sz w:val="30"/>
          <w:szCs w:val="30"/>
        </w:rPr>
      </w:pP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 xml:space="preserve">1. 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研制了高压雾化系统，解决了生产中除草剂亩兑水量大的技术难题；设计并研发了喷雾器和直播机开关关联系统，攻克了精准化和科学化用药技术难关，减少了生产中除草剂的浪费；</w:t>
      </w:r>
      <w:proofErr w:type="gramStart"/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研</w:t>
      </w:r>
      <w:proofErr w:type="gramEnd"/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创出直播机配套用高压雾化扇形喷雾器，显著提高了除草剂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施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lastRenderedPageBreak/>
        <w:t>用效率。</w:t>
      </w:r>
    </w:p>
    <w:p w:rsidR="00C12CA3" w:rsidRPr="00AD0D92" w:rsidRDefault="00C12CA3" w:rsidP="00C12CA3">
      <w:pPr>
        <w:adjustRightInd w:val="0"/>
        <w:snapToGrid w:val="0"/>
        <w:spacing w:line="560" w:lineRule="exact"/>
        <w:ind w:firstLineChars="200" w:firstLine="600"/>
        <w:rPr>
          <w:rFonts w:ascii="Times New Roman" w:eastAsia="仿宋_GB2312" w:hAnsi="Times New Roman"/>
          <w:color w:val="000000"/>
          <w:kern w:val="0"/>
          <w:sz w:val="30"/>
          <w:szCs w:val="30"/>
        </w:rPr>
      </w:pP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 xml:space="preserve">2. 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优化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了浸种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-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包衣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-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促生的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一体化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种子处理技术，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首创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了机直播稻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“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播喷同步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”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机械化</w:t>
      </w:r>
      <w:proofErr w:type="gramStart"/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封闭控草技术</w:t>
      </w:r>
      <w:proofErr w:type="gramEnd"/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，攻克</w:t>
      </w:r>
      <w:proofErr w:type="gramStart"/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了芽前封闭</w:t>
      </w:r>
      <w:proofErr w:type="gramEnd"/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除草剂在播种时不能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施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用的难题，解决了封闭除草剂应用窗口期短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、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施药次数多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的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突出问题；针对直播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稻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田草害程度不同，研发了杂草分级防控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的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技术模式，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构建了机直播稻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ABC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除草剂减量防控技术体系，攻克了直播田杂草种类多、出草期长和除草剂用量大的难题，具有安全、轻简、节本、增效的特点。</w:t>
      </w:r>
    </w:p>
    <w:p w:rsidR="00C12CA3" w:rsidRPr="00AD0D92" w:rsidRDefault="00C12CA3" w:rsidP="00C12CA3">
      <w:pPr>
        <w:adjustRightInd w:val="0"/>
        <w:snapToGrid w:val="0"/>
        <w:spacing w:line="560" w:lineRule="exact"/>
        <w:ind w:firstLineChars="200" w:firstLine="600"/>
        <w:rPr>
          <w:rFonts w:ascii="Times New Roman" w:eastAsia="仿宋_GB2312" w:hAnsi="Times New Roman"/>
          <w:color w:val="000000"/>
          <w:kern w:val="0"/>
          <w:sz w:val="30"/>
          <w:szCs w:val="30"/>
        </w:rPr>
      </w:pP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3.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 xml:space="preserve"> 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首次提出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并发明了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稻田恶性杂草稗草的高光谱识别技术，为稻田稗草早期识别、监测和预警提供技术支撑；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发明了快速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鉴定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苗期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杂草稻的分子检测方法，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解决了杂草稻早期快速准确识别难题；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首次探明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水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稻田新发杂草水竹叶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的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发生原因，揭示水竹叶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在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环境胁迫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条件下的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抑制机理，为水稻田新发难防杂草治理提供理论依据。</w:t>
      </w:r>
    </w:p>
    <w:p w:rsidR="00C12CA3" w:rsidRDefault="00C12CA3" w:rsidP="00C12CA3">
      <w:pPr>
        <w:adjustRightInd w:val="0"/>
        <w:snapToGrid w:val="0"/>
        <w:spacing w:line="560" w:lineRule="exact"/>
        <w:ind w:firstLineChars="200" w:firstLine="600"/>
        <w:rPr>
          <w:rFonts w:ascii="Times New Roman" w:eastAsia="仿宋_GB2312" w:hAnsi="Times New Roman"/>
          <w:color w:val="000000"/>
          <w:kern w:val="0"/>
          <w:sz w:val="30"/>
          <w:szCs w:val="30"/>
        </w:rPr>
      </w:pP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项目获国家发明专利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4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项，实用新型专利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1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项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；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在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Weed Science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、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Weed Research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和杂草学报等发表论文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23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篇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；“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播喷同步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”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技术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201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7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年起累计推广应用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606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万亩，农民节本增收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1</w:t>
      </w:r>
      <w:r w:rsidRPr="00AD0D92">
        <w:rPr>
          <w:rFonts w:ascii="Times New Roman" w:eastAsia="仿宋_GB2312" w:hAnsi="Times New Roman" w:hint="eastAsia"/>
          <w:color w:val="000000"/>
          <w:kern w:val="0"/>
          <w:sz w:val="30"/>
          <w:szCs w:val="30"/>
        </w:rPr>
        <w:t>8015</w:t>
      </w:r>
      <w:r w:rsidRPr="00AD0D92">
        <w:rPr>
          <w:rFonts w:ascii="Times New Roman" w:eastAsia="仿宋_GB2312" w:hAnsi="Times New Roman"/>
          <w:color w:val="000000"/>
          <w:kern w:val="0"/>
          <w:sz w:val="30"/>
          <w:szCs w:val="30"/>
        </w:rPr>
        <w:t>万元。</w:t>
      </w:r>
    </w:p>
    <w:p w:rsidR="00C12CA3" w:rsidRDefault="00C12CA3" w:rsidP="00C12CA3">
      <w:pPr>
        <w:adjustRightInd w:val="0"/>
        <w:snapToGrid w:val="0"/>
        <w:spacing w:line="560" w:lineRule="exact"/>
        <w:ind w:firstLineChars="200" w:firstLine="600"/>
        <w:rPr>
          <w:rFonts w:ascii="Times New Roman" w:eastAsia="仿宋_GB2312" w:hAnsi="Times New Roman"/>
          <w:color w:val="000000"/>
          <w:kern w:val="0"/>
          <w:sz w:val="30"/>
          <w:szCs w:val="30"/>
        </w:rPr>
      </w:pPr>
    </w:p>
    <w:p w:rsidR="00C12CA3" w:rsidRDefault="00C12CA3" w:rsidP="00C12CA3">
      <w:pPr>
        <w:adjustRightInd w:val="0"/>
        <w:snapToGrid w:val="0"/>
        <w:spacing w:line="560" w:lineRule="exact"/>
        <w:ind w:firstLineChars="200" w:firstLine="620"/>
        <w:rPr>
          <w:rFonts w:ascii="Times New Roman" w:eastAsia="仿宋_GB2312" w:hAnsi="Times New Roman"/>
          <w:color w:val="000000"/>
          <w:kern w:val="0"/>
          <w:sz w:val="31"/>
          <w:szCs w:val="31"/>
        </w:rPr>
      </w:pPr>
    </w:p>
    <w:p w:rsidR="00C12CA3" w:rsidRDefault="00C12CA3" w:rsidP="00C12CA3">
      <w:pPr>
        <w:adjustRightInd w:val="0"/>
        <w:snapToGrid w:val="0"/>
        <w:spacing w:line="560" w:lineRule="exact"/>
        <w:jc w:val="center"/>
        <w:rPr>
          <w:rFonts w:ascii="Times New Roman" w:eastAsia="仿宋_GB2312" w:hAnsi="Times New Roman"/>
          <w:color w:val="000000"/>
          <w:kern w:val="0"/>
          <w:sz w:val="31"/>
          <w:szCs w:val="31"/>
        </w:rPr>
      </w:pPr>
      <w:r>
        <w:rPr>
          <w:rFonts w:ascii="Times New Roman" w:eastAsia="仿宋_GB2312" w:hAnsi="Times New Roman"/>
          <w:color w:val="000000"/>
          <w:kern w:val="0"/>
          <w:sz w:val="31"/>
          <w:szCs w:val="31"/>
        </w:rPr>
        <w:t xml:space="preserve">                              </w:t>
      </w:r>
      <w:r>
        <w:rPr>
          <w:rFonts w:ascii="Times New Roman" w:eastAsia="仿宋_GB2312" w:hAnsi="Times New Roman" w:hint="eastAsia"/>
          <w:color w:val="000000"/>
          <w:kern w:val="0"/>
          <w:sz w:val="31"/>
          <w:szCs w:val="31"/>
        </w:rPr>
        <w:t>中国水稻研究所</w:t>
      </w:r>
    </w:p>
    <w:p w:rsidR="00C12CA3" w:rsidRPr="00AD0D92" w:rsidRDefault="00C12CA3" w:rsidP="00C12CA3">
      <w:pPr>
        <w:adjustRightInd w:val="0"/>
        <w:snapToGrid w:val="0"/>
        <w:spacing w:line="560" w:lineRule="exact"/>
        <w:jc w:val="center"/>
        <w:rPr>
          <w:rFonts w:ascii="Times New Roman" w:hAnsi="Times New Roman"/>
        </w:rPr>
      </w:pPr>
      <w:r>
        <w:rPr>
          <w:rFonts w:ascii="Times New Roman" w:eastAsia="仿宋_GB2312" w:hAnsi="Times New Roman" w:hint="eastAsia"/>
          <w:color w:val="000000"/>
          <w:kern w:val="0"/>
          <w:sz w:val="31"/>
          <w:szCs w:val="31"/>
        </w:rPr>
        <w:t xml:space="preserve">                                2022</w:t>
      </w:r>
      <w:r>
        <w:rPr>
          <w:rFonts w:ascii="Times New Roman" w:eastAsia="仿宋_GB2312" w:hAnsi="Times New Roman" w:hint="eastAsia"/>
          <w:color w:val="000000"/>
          <w:kern w:val="0"/>
          <w:sz w:val="31"/>
          <w:szCs w:val="31"/>
        </w:rPr>
        <w:t>年</w:t>
      </w:r>
      <w:r>
        <w:rPr>
          <w:rFonts w:ascii="Times New Roman" w:eastAsia="仿宋_GB2312" w:hAnsi="Times New Roman" w:hint="eastAsia"/>
          <w:color w:val="000000"/>
          <w:kern w:val="0"/>
          <w:sz w:val="31"/>
          <w:szCs w:val="31"/>
        </w:rPr>
        <w:t>6</w:t>
      </w:r>
      <w:r>
        <w:rPr>
          <w:rFonts w:ascii="Times New Roman" w:eastAsia="仿宋_GB2312" w:hAnsi="Times New Roman" w:hint="eastAsia"/>
          <w:color w:val="000000"/>
          <w:kern w:val="0"/>
          <w:sz w:val="31"/>
          <w:szCs w:val="31"/>
        </w:rPr>
        <w:t>月</w:t>
      </w:r>
      <w:r>
        <w:rPr>
          <w:rFonts w:ascii="Times New Roman" w:eastAsia="仿宋_GB2312" w:hAnsi="Times New Roman" w:hint="eastAsia"/>
          <w:color w:val="000000"/>
          <w:kern w:val="0"/>
          <w:sz w:val="31"/>
          <w:szCs w:val="31"/>
        </w:rPr>
        <w:t>9</w:t>
      </w:r>
      <w:r>
        <w:rPr>
          <w:rFonts w:ascii="Times New Roman" w:eastAsia="仿宋_GB2312" w:hAnsi="Times New Roman" w:hint="eastAsia"/>
          <w:color w:val="000000"/>
          <w:kern w:val="0"/>
          <w:sz w:val="31"/>
          <w:szCs w:val="31"/>
        </w:rPr>
        <w:t>日</w:t>
      </w:r>
    </w:p>
    <w:p w:rsidR="00F16434" w:rsidRDefault="00F16434"/>
    <w:sectPr w:rsidR="00F164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3356" w:rsidRDefault="00213356" w:rsidP="00C12CA3">
      <w:r>
        <w:separator/>
      </w:r>
    </w:p>
  </w:endnote>
  <w:endnote w:type="continuationSeparator" w:id="0">
    <w:p w:rsidR="00213356" w:rsidRDefault="00213356" w:rsidP="00C12C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3356" w:rsidRDefault="00213356" w:rsidP="00C12CA3">
      <w:r>
        <w:separator/>
      </w:r>
    </w:p>
  </w:footnote>
  <w:footnote w:type="continuationSeparator" w:id="0">
    <w:p w:rsidR="00213356" w:rsidRDefault="00213356" w:rsidP="00C12C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3A54"/>
    <w:rsid w:val="0001222A"/>
    <w:rsid w:val="00030171"/>
    <w:rsid w:val="00061369"/>
    <w:rsid w:val="000D1AAB"/>
    <w:rsid w:val="000F115C"/>
    <w:rsid w:val="000F61DA"/>
    <w:rsid w:val="00116670"/>
    <w:rsid w:val="001402A3"/>
    <w:rsid w:val="00190ADF"/>
    <w:rsid w:val="001C0A7C"/>
    <w:rsid w:val="001C1470"/>
    <w:rsid w:val="00213356"/>
    <w:rsid w:val="00213D39"/>
    <w:rsid w:val="00223B38"/>
    <w:rsid w:val="0022640B"/>
    <w:rsid w:val="00227BDE"/>
    <w:rsid w:val="00243765"/>
    <w:rsid w:val="00244052"/>
    <w:rsid w:val="002440AD"/>
    <w:rsid w:val="002562EA"/>
    <w:rsid w:val="00263988"/>
    <w:rsid w:val="00275995"/>
    <w:rsid w:val="00281D04"/>
    <w:rsid w:val="0032334A"/>
    <w:rsid w:val="00375CE9"/>
    <w:rsid w:val="003C464D"/>
    <w:rsid w:val="003D5361"/>
    <w:rsid w:val="004156D8"/>
    <w:rsid w:val="00427DCB"/>
    <w:rsid w:val="00441861"/>
    <w:rsid w:val="00442DD1"/>
    <w:rsid w:val="00483F88"/>
    <w:rsid w:val="0048793F"/>
    <w:rsid w:val="004E234A"/>
    <w:rsid w:val="005142B2"/>
    <w:rsid w:val="00521E5F"/>
    <w:rsid w:val="005347EA"/>
    <w:rsid w:val="00535D91"/>
    <w:rsid w:val="00560042"/>
    <w:rsid w:val="00574FC2"/>
    <w:rsid w:val="00575E30"/>
    <w:rsid w:val="00594633"/>
    <w:rsid w:val="005B5440"/>
    <w:rsid w:val="00633A54"/>
    <w:rsid w:val="006C230D"/>
    <w:rsid w:val="006D2C9D"/>
    <w:rsid w:val="006D3979"/>
    <w:rsid w:val="006D4D62"/>
    <w:rsid w:val="006D6B35"/>
    <w:rsid w:val="006F5857"/>
    <w:rsid w:val="00705BAB"/>
    <w:rsid w:val="00771F7A"/>
    <w:rsid w:val="007805E2"/>
    <w:rsid w:val="007951B0"/>
    <w:rsid w:val="007E4FE7"/>
    <w:rsid w:val="007F59F1"/>
    <w:rsid w:val="00806821"/>
    <w:rsid w:val="00810F83"/>
    <w:rsid w:val="00842B46"/>
    <w:rsid w:val="00864D81"/>
    <w:rsid w:val="00867106"/>
    <w:rsid w:val="008C00E4"/>
    <w:rsid w:val="009150AF"/>
    <w:rsid w:val="0091798A"/>
    <w:rsid w:val="009315CC"/>
    <w:rsid w:val="0098121C"/>
    <w:rsid w:val="009927FE"/>
    <w:rsid w:val="009D73B1"/>
    <w:rsid w:val="00A34A86"/>
    <w:rsid w:val="00A469CD"/>
    <w:rsid w:val="00A532BE"/>
    <w:rsid w:val="00A7090B"/>
    <w:rsid w:val="00A90844"/>
    <w:rsid w:val="00A93852"/>
    <w:rsid w:val="00BB72D2"/>
    <w:rsid w:val="00BC22FD"/>
    <w:rsid w:val="00BC730A"/>
    <w:rsid w:val="00BC736A"/>
    <w:rsid w:val="00BE3598"/>
    <w:rsid w:val="00BF7BDF"/>
    <w:rsid w:val="00C05DB6"/>
    <w:rsid w:val="00C11370"/>
    <w:rsid w:val="00C11723"/>
    <w:rsid w:val="00C12CA3"/>
    <w:rsid w:val="00C242DA"/>
    <w:rsid w:val="00C44C63"/>
    <w:rsid w:val="00C5150F"/>
    <w:rsid w:val="00C55501"/>
    <w:rsid w:val="00C96AFF"/>
    <w:rsid w:val="00CA6EAB"/>
    <w:rsid w:val="00CC3054"/>
    <w:rsid w:val="00D26BE3"/>
    <w:rsid w:val="00D47758"/>
    <w:rsid w:val="00D72569"/>
    <w:rsid w:val="00D77FD9"/>
    <w:rsid w:val="00DA073D"/>
    <w:rsid w:val="00DB5C75"/>
    <w:rsid w:val="00DC3FA2"/>
    <w:rsid w:val="00DC5D75"/>
    <w:rsid w:val="00DD1E9E"/>
    <w:rsid w:val="00DE197F"/>
    <w:rsid w:val="00DE2CBB"/>
    <w:rsid w:val="00DF38CF"/>
    <w:rsid w:val="00E22A13"/>
    <w:rsid w:val="00E6495D"/>
    <w:rsid w:val="00EB1D86"/>
    <w:rsid w:val="00EC0651"/>
    <w:rsid w:val="00EC2DC8"/>
    <w:rsid w:val="00ED3B53"/>
    <w:rsid w:val="00ED7B80"/>
    <w:rsid w:val="00EF2B4F"/>
    <w:rsid w:val="00F16434"/>
    <w:rsid w:val="00F20CC6"/>
    <w:rsid w:val="00F65A59"/>
    <w:rsid w:val="00F67968"/>
    <w:rsid w:val="00F7025E"/>
    <w:rsid w:val="00F80CBB"/>
    <w:rsid w:val="00FA1BA7"/>
    <w:rsid w:val="00FA5DA2"/>
    <w:rsid w:val="00FA7D70"/>
    <w:rsid w:val="00FB1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C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2C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2C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2C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2CA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C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12C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12C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12C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12C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158</Words>
  <Characters>903</Characters>
  <Application>Microsoft Office Word</Application>
  <DocSecurity>0</DocSecurity>
  <Lines>7</Lines>
  <Paragraphs>2</Paragraphs>
  <ScaleCrop>false</ScaleCrop>
  <Company/>
  <LinksUpToDate>false</LinksUpToDate>
  <CharactersWithSpaces>1059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2022-06-09T07:09:00Z</dcterms:created>
  <dcterms:modified xsi:type="dcterms:W3CDTF">2022-06-09T07:09:00Z</dcterms:modified>
</cp:coreProperties>
</file>